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D59B85" w14:textId="77777777" w:rsidR="00062964" w:rsidRDefault="00062964" w:rsidP="00781662">
      <w:pPr>
        <w:rPr>
          <w:rStyle w:val="Lienhypertexte"/>
          <w:rFonts w:ascii="Arial" w:hAnsi="Arial" w:cs="Arial"/>
          <w:sz w:val="24"/>
          <w:szCs w:val="24"/>
        </w:rPr>
      </w:pPr>
    </w:p>
    <w:p w14:paraId="1DB87723" w14:textId="73B33A85" w:rsidR="00CD45BC" w:rsidRPr="00BC6A16" w:rsidRDefault="00BA4D51" w:rsidP="00EB6D57">
      <w:pPr>
        <w:pStyle w:val="NormalWeb"/>
        <w:ind w:left="360"/>
        <w:rPr>
          <w:rFonts w:ascii="Arial" w:hAnsi="Arial" w:cs="Arial"/>
          <w:color w:val="141111"/>
          <w:sz w:val="22"/>
          <w:szCs w:val="22"/>
        </w:rPr>
      </w:pPr>
      <w:r w:rsidRPr="00842841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3E1CB40" wp14:editId="16AA0AF1">
                <wp:simplePos x="0" y="0"/>
                <wp:positionH relativeFrom="column">
                  <wp:posOffset>3810</wp:posOffset>
                </wp:positionH>
                <wp:positionV relativeFrom="paragraph">
                  <wp:posOffset>171450</wp:posOffset>
                </wp:positionV>
                <wp:extent cx="6696710" cy="714375"/>
                <wp:effectExtent l="0" t="0" r="8890" b="9525"/>
                <wp:wrapTopAndBottom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710" cy="714375"/>
                        </a:xfrm>
                        <a:prstGeom prst="roundRect">
                          <a:avLst/>
                        </a:prstGeom>
                        <a:solidFill>
                          <a:srgbClr val="4D740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250125" w14:textId="489893A5" w:rsidR="0063393C" w:rsidRPr="0063393C" w:rsidRDefault="0063393C" w:rsidP="0063393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63393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RESSOURCES</w:t>
                            </w:r>
                            <w:r w:rsidR="00715CBA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Professeur</w:t>
                            </w:r>
                            <w:r w:rsidR="00EA546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6E562A12" w14:textId="0E3A8AC1" w:rsidR="0063393C" w:rsidRPr="0063393C" w:rsidRDefault="0063393C" w:rsidP="0063393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63393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Séquence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2" o:spid="_x0000_s1027" style="position:absolute;left:0;text-align:left;margin-left:.3pt;margin-top:13.5pt;width:527.3pt;height:56.2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" fillcolor="#4d740c" stroked="f" strokeweight="2pt">
                <v:textbox>
                  <w:txbxContent>
                    <w:p w14:paraId="61250125" w14:textId="489893A5" w:rsidR="0063393C" w:rsidRPr="0063393C" w:rsidRDefault="0063393C" w:rsidP="0063393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63393C">
                        <w:rPr>
                          <w:rFonts w:ascii="Arial" w:hAnsi="Arial" w:cs="Arial"/>
                          <w:sz w:val="40"/>
                          <w:szCs w:val="40"/>
                        </w:rPr>
                        <w:t>RESSOURCES</w:t>
                      </w:r>
                      <w:r w:rsidR="00715CBA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Professeur</w:t>
                      </w:r>
                      <w:r w:rsidR="00EA546D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6E562A12" w14:textId="0E3A8AC1" w:rsidR="0063393C" w:rsidRPr="0063393C" w:rsidRDefault="0063393C" w:rsidP="0063393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63393C">
                        <w:rPr>
                          <w:rFonts w:ascii="Arial" w:hAnsi="Arial" w:cs="Arial"/>
                          <w:sz w:val="40"/>
                          <w:szCs w:val="40"/>
                        </w:rPr>
                        <w:t>Séquence 1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43A383AA" w14:textId="5ED2C6DC" w:rsidR="007073EC" w:rsidRDefault="007073EC" w:rsidP="007073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Pour </w:t>
      </w:r>
      <w:r w:rsidR="00715CBA">
        <w:rPr>
          <w:rFonts w:ascii="Arial" w:hAnsi="Arial" w:cs="Arial"/>
          <w:b/>
          <w:bCs/>
          <w:sz w:val="32"/>
          <w:szCs w:val="32"/>
        </w:rPr>
        <w:t>approfondir sur</w:t>
      </w:r>
      <w:r>
        <w:rPr>
          <w:rFonts w:ascii="Arial" w:hAnsi="Arial" w:cs="Arial"/>
          <w:b/>
          <w:bCs/>
          <w:sz w:val="32"/>
          <w:szCs w:val="32"/>
        </w:rPr>
        <w:t xml:space="preserve"> les grands ensembles</w:t>
      </w:r>
    </w:p>
    <w:p w14:paraId="363BDB1F" w14:textId="5982DF61" w:rsidR="007073EC" w:rsidRPr="00AD43A3" w:rsidRDefault="00AD43A3" w:rsidP="007073EC">
      <w:pPr>
        <w:pStyle w:val="Titre3"/>
        <w:numPr>
          <w:ilvl w:val="0"/>
          <w:numId w:val="8"/>
        </w:numPr>
        <w:rPr>
          <w:rFonts w:eastAsiaTheme="majorEastAsia"/>
          <w:b w:val="0"/>
          <w:bCs/>
          <w:color w:val="auto"/>
          <w:sz w:val="24"/>
          <w:szCs w:val="24"/>
        </w:rPr>
      </w:pPr>
      <w:r w:rsidRPr="00AD43A3">
        <w:rPr>
          <w:rFonts w:eastAsiaTheme="majorEastAsia"/>
          <w:b w:val="0"/>
          <w:bCs/>
          <w:color w:val="auto"/>
          <w:sz w:val="24"/>
          <w:szCs w:val="24"/>
        </w:rPr>
        <w:t xml:space="preserve"> Livre </w:t>
      </w:r>
      <w:r w:rsidR="007073EC" w:rsidRPr="00AD43A3">
        <w:rPr>
          <w:rFonts w:eastAsiaTheme="majorEastAsia"/>
          <w:b w:val="0"/>
          <w:bCs/>
          <w:color w:val="auto"/>
          <w:sz w:val="24"/>
          <w:szCs w:val="24"/>
        </w:rPr>
        <w:t xml:space="preserve">les grands ensembles de Pierre Merlin </w:t>
      </w:r>
      <w:r w:rsidRPr="00AD43A3">
        <w:rPr>
          <w:rFonts w:eastAsiaTheme="majorEastAsia"/>
          <w:b w:val="0"/>
          <w:bCs/>
          <w:color w:val="auto"/>
          <w:sz w:val="24"/>
          <w:szCs w:val="24"/>
        </w:rPr>
        <w:t xml:space="preserve"> Edition la documentation Française </w:t>
      </w:r>
    </w:p>
    <w:p w14:paraId="37DCD109" w14:textId="0BBD8EAF" w:rsidR="007073EC" w:rsidRPr="00AD43A3" w:rsidRDefault="007073EC" w:rsidP="007073EC">
      <w:pPr>
        <w:pStyle w:val="Titre3"/>
        <w:numPr>
          <w:ilvl w:val="0"/>
          <w:numId w:val="8"/>
        </w:numPr>
        <w:rPr>
          <w:rFonts w:eastAsiaTheme="majorEastAsia"/>
          <w:b w:val="0"/>
          <w:bCs/>
          <w:color w:val="auto"/>
          <w:sz w:val="24"/>
          <w:szCs w:val="24"/>
        </w:rPr>
      </w:pPr>
      <w:r w:rsidRPr="00AD43A3">
        <w:rPr>
          <w:rFonts w:eastAsiaTheme="majorEastAsia"/>
          <w:bCs/>
          <w:color w:val="auto"/>
          <w:sz w:val="24"/>
          <w:szCs w:val="24"/>
        </w:rPr>
        <w:t>Histoire de la construction Moderne et Contemporaine en France</w:t>
      </w:r>
      <w:r w:rsidRPr="00AD43A3">
        <w:rPr>
          <w:rFonts w:eastAsiaTheme="majorEastAsia"/>
          <w:b w:val="0"/>
          <w:bCs/>
          <w:color w:val="auto"/>
          <w:sz w:val="24"/>
          <w:szCs w:val="24"/>
        </w:rPr>
        <w:t xml:space="preserve"> (Volume 2)</w:t>
      </w:r>
    </w:p>
    <w:p w14:paraId="2D4C1026" w14:textId="77777777" w:rsidR="007073EC" w:rsidRPr="00AD43A3" w:rsidRDefault="007073EC" w:rsidP="007073EC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Arial" w:hAnsi="Arial" w:cs="Arial"/>
          <w:color w:val="28282A"/>
          <w:sz w:val="24"/>
          <w:szCs w:val="24"/>
        </w:rPr>
      </w:pPr>
      <w:r w:rsidRPr="00AD43A3">
        <w:rPr>
          <w:rFonts w:ascii="Arial" w:hAnsi="Arial" w:cs="Arial"/>
          <w:color w:val="28282A"/>
          <w:sz w:val="24"/>
          <w:szCs w:val="24"/>
        </w:rPr>
        <w:t>Auteur(s) : </w:t>
      </w:r>
      <w:hyperlink r:id="rId9" w:history="1">
        <w:r w:rsidRPr="00AD43A3">
          <w:rPr>
            <w:rFonts w:ascii="Arial" w:hAnsi="Arial" w:cs="Arial"/>
            <w:color w:val="28282A"/>
            <w:sz w:val="24"/>
            <w:szCs w:val="24"/>
          </w:rPr>
          <w:t xml:space="preserve">Xavier </w:t>
        </w:r>
        <w:proofErr w:type="spellStart"/>
        <w:r w:rsidRPr="00AD43A3">
          <w:rPr>
            <w:rFonts w:ascii="Arial" w:hAnsi="Arial" w:cs="Arial"/>
            <w:color w:val="28282A"/>
            <w:sz w:val="24"/>
            <w:szCs w:val="24"/>
          </w:rPr>
          <w:t>Bezançon</w:t>
        </w:r>
        <w:proofErr w:type="spellEnd"/>
      </w:hyperlink>
      <w:r w:rsidRPr="00AD43A3">
        <w:rPr>
          <w:rFonts w:ascii="Arial" w:hAnsi="Arial" w:cs="Arial"/>
          <w:color w:val="28282A"/>
          <w:sz w:val="24"/>
          <w:szCs w:val="24"/>
        </w:rPr>
        <w:t xml:space="preserve">, </w:t>
      </w:r>
      <w:hyperlink r:id="rId10" w:history="1">
        <w:r w:rsidRPr="00AD43A3">
          <w:rPr>
            <w:rFonts w:ascii="Arial" w:hAnsi="Arial" w:cs="Arial"/>
            <w:color w:val="28282A"/>
            <w:sz w:val="24"/>
            <w:szCs w:val="24"/>
          </w:rPr>
          <w:t>Daniel Devillebichot</w:t>
        </w:r>
      </w:hyperlink>
    </w:p>
    <w:p w14:paraId="5A145F64" w14:textId="77777777" w:rsidR="007073EC" w:rsidRPr="00AD43A3" w:rsidRDefault="007073EC" w:rsidP="007073EC">
      <w:pPr>
        <w:pStyle w:val="Titre3"/>
        <w:ind w:firstLine="708"/>
        <w:rPr>
          <w:rFonts w:eastAsiaTheme="majorEastAsia"/>
          <w:b w:val="0"/>
          <w:bCs/>
          <w:color w:val="auto"/>
          <w:sz w:val="24"/>
          <w:szCs w:val="24"/>
        </w:rPr>
      </w:pPr>
      <w:r w:rsidRPr="00AD43A3">
        <w:rPr>
          <w:color w:val="28282A"/>
          <w:sz w:val="24"/>
          <w:szCs w:val="24"/>
        </w:rPr>
        <w:t>Editeur(s) : </w:t>
      </w:r>
      <w:hyperlink r:id="rId11" w:history="1">
        <w:r w:rsidRPr="00AD43A3">
          <w:rPr>
            <w:color w:val="28282A"/>
            <w:sz w:val="24"/>
            <w:szCs w:val="24"/>
          </w:rPr>
          <w:t>Eyrolles</w:t>
        </w:r>
      </w:hyperlink>
    </w:p>
    <w:p w14:paraId="5A9C5425" w14:textId="77777777" w:rsidR="007073EC" w:rsidRPr="00AD43A3" w:rsidRDefault="007073EC" w:rsidP="007073EC">
      <w:pPr>
        <w:pStyle w:val="Titre3"/>
        <w:rPr>
          <w:b w:val="0"/>
          <w:color w:val="28282A"/>
          <w:sz w:val="24"/>
          <w:szCs w:val="24"/>
        </w:rPr>
      </w:pPr>
      <w:r w:rsidRPr="00AD43A3">
        <w:rPr>
          <w:b w:val="0"/>
          <w:color w:val="28282A"/>
          <w:sz w:val="24"/>
          <w:szCs w:val="24"/>
        </w:rPr>
        <w:t xml:space="preserve">Un beau livre </w:t>
      </w:r>
      <w:r w:rsidRPr="00AD43A3">
        <w:rPr>
          <w:b w:val="0"/>
          <w:bCs/>
          <w:color w:val="28282A"/>
          <w:sz w:val="24"/>
          <w:szCs w:val="24"/>
        </w:rPr>
        <w:t>richement illustré</w:t>
      </w:r>
      <w:r w:rsidRPr="00AD43A3">
        <w:rPr>
          <w:b w:val="0"/>
          <w:color w:val="28282A"/>
          <w:sz w:val="24"/>
          <w:szCs w:val="24"/>
        </w:rPr>
        <w:t xml:space="preserve"> retrace l'histoire des métiers de la construction, les grands </w:t>
      </w:r>
      <w:r w:rsidRPr="00AD43A3">
        <w:rPr>
          <w:b w:val="0"/>
          <w:bCs/>
          <w:color w:val="28282A"/>
          <w:sz w:val="24"/>
          <w:szCs w:val="24"/>
        </w:rPr>
        <w:t>ouvrages</w:t>
      </w:r>
      <w:r w:rsidRPr="00AD43A3">
        <w:rPr>
          <w:b w:val="0"/>
          <w:color w:val="28282A"/>
          <w:sz w:val="24"/>
          <w:szCs w:val="24"/>
        </w:rPr>
        <w:t xml:space="preserve"> et les grands hommes du Bâtiment.</w:t>
      </w:r>
    </w:p>
    <w:p w14:paraId="4214D865" w14:textId="77777777" w:rsidR="00097AD0" w:rsidRPr="00AD43A3" w:rsidRDefault="00097AD0" w:rsidP="00097AD0">
      <w:pPr>
        <w:ind w:firstLine="360"/>
        <w:rPr>
          <w:rFonts w:ascii="Arial" w:hAnsi="Arial" w:cs="Arial"/>
          <w:color w:val="141111"/>
          <w:sz w:val="24"/>
          <w:szCs w:val="24"/>
        </w:rPr>
      </w:pPr>
      <w:r w:rsidRPr="00AD43A3">
        <w:rPr>
          <w:rFonts w:ascii="Arial" w:eastAsiaTheme="majorEastAsia" w:hAnsi="Arial" w:cs="Arial"/>
          <w:bCs/>
          <w:sz w:val="24"/>
          <w:szCs w:val="24"/>
        </w:rPr>
        <w:t xml:space="preserve">Les avancées techniques industrielles du bâtiment entre 1900 et 1980 (pages 176 à 189). </w:t>
      </w:r>
      <w:r w:rsidRPr="00AD43A3">
        <w:rPr>
          <w:rFonts w:ascii="Arial" w:hAnsi="Arial" w:cs="Arial"/>
          <w:color w:val="141111"/>
          <w:sz w:val="24"/>
          <w:szCs w:val="24"/>
        </w:rPr>
        <w:t xml:space="preserve">Des extraits peuvent être utilisés pour donner quelques ressources sur l’évolution  des matériaux de construction et les grandes avancées techniques de construction. </w:t>
      </w:r>
    </w:p>
    <w:p w14:paraId="7C121DE2" w14:textId="77777777" w:rsidR="00BD5FA9" w:rsidRPr="00AD43A3" w:rsidRDefault="00BD5FA9" w:rsidP="00AD43A3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D43A3">
        <w:rPr>
          <w:rFonts w:ascii="Arial" w:hAnsi="Arial" w:cs="Arial"/>
          <w:sz w:val="24"/>
          <w:szCs w:val="24"/>
        </w:rPr>
        <w:t>Site sur les grands ensembles</w:t>
      </w:r>
    </w:p>
    <w:p w14:paraId="576BE45D" w14:textId="5E116AD3" w:rsidR="00D85577" w:rsidRPr="00AD43A3" w:rsidRDefault="00AD43A3" w:rsidP="00D85577">
      <w:pPr>
        <w:rPr>
          <w:rStyle w:val="Lienhypertexte"/>
          <w:rFonts w:ascii="Arial" w:hAnsi="Arial" w:cs="Arial"/>
          <w:sz w:val="24"/>
          <w:szCs w:val="24"/>
        </w:rPr>
      </w:pPr>
      <w:hyperlink r:id="rId12" w:history="1">
        <w:r w:rsidR="00D85577" w:rsidRPr="00AD43A3">
          <w:rPr>
            <w:rStyle w:val="Lienhypertexte"/>
            <w:rFonts w:ascii="Arial" w:hAnsi="Arial" w:cs="Arial"/>
            <w:sz w:val="24"/>
            <w:szCs w:val="24"/>
          </w:rPr>
          <w:t>https://fr.vikidia.org/wiki/Grand_ensemble</w:t>
        </w:r>
      </w:hyperlink>
    </w:p>
    <w:p w14:paraId="072BE3FD" w14:textId="77777777" w:rsidR="00D85577" w:rsidRPr="00AD43A3" w:rsidRDefault="00D85577" w:rsidP="00D85577">
      <w:pPr>
        <w:pStyle w:val="Paragraphedeliste"/>
        <w:numPr>
          <w:ilvl w:val="0"/>
          <w:numId w:val="9"/>
        </w:numPr>
        <w:rPr>
          <w:rFonts w:ascii="Arial" w:hAnsi="Arial" w:cs="Arial"/>
          <w:b/>
          <w:color w:val="262626"/>
          <w:sz w:val="24"/>
          <w:szCs w:val="24"/>
        </w:rPr>
      </w:pPr>
      <w:r w:rsidRPr="00AD43A3">
        <w:rPr>
          <w:rFonts w:ascii="Arial" w:hAnsi="Arial" w:cs="Arial"/>
          <w:b/>
          <w:color w:val="262626"/>
          <w:sz w:val="24"/>
          <w:szCs w:val="24"/>
        </w:rPr>
        <w:t>Les engins de levage : la grue</w:t>
      </w:r>
    </w:p>
    <w:p w14:paraId="39D60913" w14:textId="77777777" w:rsidR="00D85577" w:rsidRPr="00AD43A3" w:rsidRDefault="00D85577" w:rsidP="00D85577">
      <w:pPr>
        <w:ind w:left="360"/>
        <w:rPr>
          <w:rFonts w:ascii="Arial" w:hAnsi="Arial" w:cs="Arial"/>
          <w:sz w:val="24"/>
          <w:szCs w:val="24"/>
        </w:rPr>
      </w:pPr>
      <w:r w:rsidRPr="00AD43A3">
        <w:rPr>
          <w:rFonts w:ascii="Arial" w:hAnsi="Arial" w:cs="Arial"/>
          <w:sz w:val="24"/>
          <w:szCs w:val="24"/>
        </w:rPr>
        <w:t xml:space="preserve">Document présentant l’évolution des moyens de levage  et le fonctionnement. La page 5 peut être exploitée pour la description du fonctionnement  d’une grue, technique de construction employée pour les grands ensembles. </w:t>
      </w:r>
    </w:p>
    <w:p w14:paraId="6326DF2A" w14:textId="77777777" w:rsidR="00D85577" w:rsidRPr="00AD43A3" w:rsidRDefault="00AD43A3" w:rsidP="00D85577">
      <w:pPr>
        <w:rPr>
          <w:rFonts w:ascii="Arial" w:hAnsi="Arial" w:cs="Arial"/>
          <w:sz w:val="24"/>
          <w:szCs w:val="24"/>
        </w:rPr>
      </w:pPr>
      <w:hyperlink r:id="rId13" w:history="1">
        <w:r w:rsidR="00D85577" w:rsidRPr="00AD43A3">
          <w:rPr>
            <w:rStyle w:val="Lienhypertexte"/>
            <w:rFonts w:ascii="Arial" w:hAnsi="Arial" w:cs="Arial"/>
            <w:sz w:val="24"/>
            <w:szCs w:val="24"/>
          </w:rPr>
          <w:t>http://www.arts-et-metiers.net/sites/arts-et-metiers.net/files/asset/document/carnet_grues.pdf</w:t>
        </w:r>
      </w:hyperlink>
    </w:p>
    <w:p w14:paraId="601D1999" w14:textId="77777777" w:rsidR="00D85577" w:rsidRPr="00AD43A3" w:rsidRDefault="00D85577" w:rsidP="00097AD0">
      <w:pPr>
        <w:ind w:firstLine="360"/>
        <w:rPr>
          <w:rFonts w:ascii="Arial" w:hAnsi="Arial" w:cs="Arial"/>
          <w:sz w:val="24"/>
          <w:szCs w:val="24"/>
        </w:rPr>
      </w:pPr>
    </w:p>
    <w:p w14:paraId="4521FE97" w14:textId="1861F771" w:rsidR="00BC6A16" w:rsidRPr="00AD43A3" w:rsidRDefault="00BD5FA9" w:rsidP="001919A1">
      <w:pPr>
        <w:pStyle w:val="NormalWeb"/>
        <w:numPr>
          <w:ilvl w:val="0"/>
          <w:numId w:val="11"/>
        </w:numPr>
        <w:rPr>
          <w:rFonts w:ascii="Arial" w:hAnsi="Arial" w:cs="Arial"/>
          <w:color w:val="141111"/>
        </w:rPr>
      </w:pPr>
      <w:r w:rsidRPr="00AD43A3">
        <w:rPr>
          <w:rFonts w:ascii="Arial" w:hAnsi="Arial" w:cs="Arial"/>
          <w:color w:val="141111"/>
        </w:rPr>
        <w:t>Référence de livre sur l’histoire des arts p</w:t>
      </w:r>
      <w:r w:rsidR="001919A1" w:rsidRPr="00AD43A3">
        <w:rPr>
          <w:rFonts w:ascii="Arial" w:hAnsi="Arial" w:cs="Arial"/>
          <w:color w:val="141111"/>
        </w:rPr>
        <w:t>our</w:t>
      </w:r>
      <w:r w:rsidRPr="00AD43A3">
        <w:rPr>
          <w:rFonts w:ascii="Arial" w:hAnsi="Arial" w:cs="Arial"/>
          <w:color w:val="141111"/>
        </w:rPr>
        <w:t xml:space="preserve"> prolonger  la séquence sur</w:t>
      </w:r>
      <w:r w:rsidR="001919A1" w:rsidRPr="00AD43A3">
        <w:rPr>
          <w:rFonts w:ascii="Arial" w:hAnsi="Arial" w:cs="Arial"/>
          <w:color w:val="141111"/>
        </w:rPr>
        <w:t xml:space="preserve"> la cité radieuse à Marseille par le Corbusier : </w:t>
      </w:r>
    </w:p>
    <w:p w14:paraId="33D519D4" w14:textId="1C4B3937" w:rsidR="001919A1" w:rsidRPr="00AD43A3" w:rsidRDefault="00EF07A1" w:rsidP="00EF07A1">
      <w:pPr>
        <w:pStyle w:val="NormalWeb"/>
        <w:numPr>
          <w:ilvl w:val="0"/>
          <w:numId w:val="12"/>
        </w:numPr>
        <w:rPr>
          <w:rFonts w:ascii="Arial" w:hAnsi="Arial" w:cs="Arial"/>
          <w:color w:val="141111"/>
        </w:rPr>
      </w:pPr>
      <w:r w:rsidRPr="00AD43A3">
        <w:rPr>
          <w:rFonts w:ascii="Arial" w:hAnsi="Arial" w:cs="Arial"/>
          <w:color w:val="141111"/>
        </w:rPr>
        <w:t xml:space="preserve">Histoire des arts Edition Hatier </w:t>
      </w:r>
    </w:p>
    <w:p w14:paraId="5D068082" w14:textId="0D56EF38" w:rsidR="00EF07A1" w:rsidRPr="00AD43A3" w:rsidRDefault="00EF07A1" w:rsidP="00EF07A1">
      <w:pPr>
        <w:pStyle w:val="NormalWeb"/>
        <w:numPr>
          <w:ilvl w:val="0"/>
          <w:numId w:val="12"/>
        </w:numPr>
        <w:rPr>
          <w:rFonts w:ascii="Arial" w:hAnsi="Arial" w:cs="Arial"/>
          <w:color w:val="141111"/>
        </w:rPr>
      </w:pPr>
      <w:r w:rsidRPr="00AD43A3">
        <w:rPr>
          <w:rFonts w:ascii="Arial" w:hAnsi="Arial" w:cs="Arial"/>
          <w:color w:val="141111"/>
        </w:rPr>
        <w:t>Histoire des arts Edition Nathan</w:t>
      </w:r>
    </w:p>
    <w:p w14:paraId="5B23F349" w14:textId="77777777" w:rsidR="00EF07A1" w:rsidRPr="00AD43A3" w:rsidRDefault="00EF07A1" w:rsidP="00EF07A1">
      <w:pPr>
        <w:pStyle w:val="NormalWeb"/>
        <w:numPr>
          <w:ilvl w:val="0"/>
          <w:numId w:val="12"/>
        </w:numPr>
        <w:rPr>
          <w:rFonts w:ascii="Arial" w:hAnsi="Arial" w:cs="Arial"/>
          <w:color w:val="141111"/>
        </w:rPr>
      </w:pPr>
    </w:p>
    <w:sectPr w:rsidR="00EF07A1" w:rsidRPr="00AD43A3" w:rsidSect="00790850">
      <w:headerReference w:type="default" r:id="rId14"/>
      <w:footerReference w:type="default" r:id="rId15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48F6F" w14:textId="77777777" w:rsidR="00480171" w:rsidRDefault="00480171" w:rsidP="002944A5">
      <w:pPr>
        <w:spacing w:after="0" w:line="240" w:lineRule="auto"/>
      </w:pPr>
      <w:r>
        <w:separator/>
      </w:r>
    </w:p>
    <w:p w14:paraId="11EF42F5" w14:textId="77777777" w:rsidR="00480171" w:rsidRDefault="00480171"/>
    <w:p w14:paraId="22E87C3C" w14:textId="77777777" w:rsidR="00480171" w:rsidRDefault="00480171" w:rsidP="002F2649"/>
  </w:endnote>
  <w:endnote w:type="continuationSeparator" w:id="0">
    <w:p w14:paraId="3C705FCA" w14:textId="77777777" w:rsidR="00480171" w:rsidRDefault="00480171" w:rsidP="002944A5">
      <w:pPr>
        <w:spacing w:after="0" w:line="240" w:lineRule="auto"/>
      </w:pPr>
      <w:r>
        <w:continuationSeparator/>
      </w:r>
    </w:p>
    <w:p w14:paraId="3E179A48" w14:textId="77777777" w:rsidR="00480171" w:rsidRDefault="00480171"/>
    <w:p w14:paraId="2A868417" w14:textId="77777777" w:rsidR="00480171" w:rsidRDefault="00480171" w:rsidP="002F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01507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2B1672F" w14:textId="77777777" w:rsidR="00EF07A1" w:rsidRDefault="00EF07A1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4D4D4D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4F0876" wp14:editId="2304804B">
                      <wp:simplePos x="0" y="0"/>
                      <wp:positionH relativeFrom="column">
                        <wp:posOffset>-457201</wp:posOffset>
                      </wp:positionH>
                      <wp:positionV relativeFrom="paragraph">
                        <wp:posOffset>-4445</wp:posOffset>
                      </wp:positionV>
                      <wp:extent cx="7564967" cy="0"/>
                      <wp:effectExtent l="0" t="0" r="17145" b="19050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64967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rgbClr val="4D005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B09688C" id="Connecteur droit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    </w:pict>
                </mc:Fallback>
              </mc:AlternateContent>
            </w:r>
            <w:r w:rsidRPr="008E6EBB">
              <w:rPr>
                <w:rFonts w:ascii="Arial" w:hAnsi="Arial" w:cs="Arial"/>
                <w:color w:val="4D4D4D"/>
              </w:rPr>
              <w:t>Page</w:t>
            </w:r>
            <w:r w:rsidRPr="008E6EBB">
              <w:rPr>
                <w:rFonts w:ascii="Arial" w:hAnsi="Arial" w:cs="Arial"/>
              </w:rPr>
              <w:t xml:space="preserve"> 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AD43A3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Pr="008E6EBB">
              <w:rPr>
                <w:rFonts w:ascii="Arial" w:hAnsi="Arial" w:cs="Arial"/>
              </w:rPr>
              <w:t xml:space="preserve"> </w:t>
            </w:r>
            <w:r w:rsidRPr="00DB6647">
              <w:rPr>
                <w:rFonts w:ascii="Arial" w:hAnsi="Arial" w:cs="Arial"/>
                <w:color w:val="4D4D4D"/>
              </w:rPr>
              <w:t xml:space="preserve">sur 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AD43A3">
              <w:rPr>
                <w:rFonts w:ascii="Arial" w:hAnsi="Arial" w:cs="Arial"/>
                <w:bCs/>
                <w:noProof/>
                <w:color w:val="4D4D4D"/>
              </w:rPr>
              <w:t>1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14:paraId="7AD054DB" w14:textId="77777777" w:rsidR="00EF07A1" w:rsidRDefault="00AD43A3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C0BAB" w14:textId="77777777" w:rsidR="00480171" w:rsidRDefault="00480171" w:rsidP="002944A5">
      <w:pPr>
        <w:spacing w:after="0" w:line="240" w:lineRule="auto"/>
      </w:pPr>
      <w:r>
        <w:separator/>
      </w:r>
    </w:p>
    <w:p w14:paraId="6AA88EB0" w14:textId="77777777" w:rsidR="00480171" w:rsidRDefault="00480171"/>
    <w:p w14:paraId="5F76ED26" w14:textId="77777777" w:rsidR="00480171" w:rsidRDefault="00480171" w:rsidP="002F2649"/>
  </w:footnote>
  <w:footnote w:type="continuationSeparator" w:id="0">
    <w:p w14:paraId="45CEC043" w14:textId="77777777" w:rsidR="00480171" w:rsidRDefault="00480171" w:rsidP="002944A5">
      <w:pPr>
        <w:spacing w:after="0" w:line="240" w:lineRule="auto"/>
      </w:pPr>
      <w:r>
        <w:continuationSeparator/>
      </w:r>
    </w:p>
    <w:p w14:paraId="27B2920C" w14:textId="77777777" w:rsidR="00480171" w:rsidRDefault="00480171"/>
    <w:p w14:paraId="0899A9AF" w14:textId="77777777" w:rsidR="00480171" w:rsidRDefault="00480171" w:rsidP="002F2649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B2269" w14:textId="77777777" w:rsidR="00EF07A1" w:rsidRDefault="00EF07A1" w:rsidP="00EC1F59">
    <w:pPr>
      <w:pStyle w:val="En-tte"/>
    </w:pPr>
    <w:r>
      <w:rPr>
        <w:noProof/>
        <w:lang w:eastAsia="fr-FR"/>
      </w:rPr>
      <w:drawing>
        <wp:inline distT="0" distB="0" distL="0" distR="0" wp14:anchorId="2A38488E" wp14:editId="4C443917">
          <wp:extent cx="6646333" cy="312768"/>
          <wp:effectExtent l="0" t="0" r="254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2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1428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CC04CB9"/>
    <w:multiLevelType w:val="hybridMultilevel"/>
    <w:tmpl w:val="212861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E58D4"/>
    <w:multiLevelType w:val="hybridMultilevel"/>
    <w:tmpl w:val="9E36EC68"/>
    <w:lvl w:ilvl="0" w:tplc="C1183E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D2693"/>
    <w:multiLevelType w:val="hybridMultilevel"/>
    <w:tmpl w:val="50A410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BD1FA8"/>
    <w:multiLevelType w:val="hybridMultilevel"/>
    <w:tmpl w:val="B41406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DA0A33"/>
    <w:multiLevelType w:val="hybridMultilevel"/>
    <w:tmpl w:val="D8164A9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3EB00FC"/>
    <w:multiLevelType w:val="hybridMultilevel"/>
    <w:tmpl w:val="0278F43C"/>
    <w:lvl w:ilvl="0" w:tplc="68726CC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12"/>
  </w:num>
  <w:num w:numId="5">
    <w:abstractNumId w:val="3"/>
  </w:num>
  <w:num w:numId="6">
    <w:abstractNumId w:val="6"/>
  </w:num>
  <w:num w:numId="7">
    <w:abstractNumId w:val="0"/>
  </w:num>
  <w:num w:numId="8">
    <w:abstractNumId w:val="7"/>
  </w:num>
  <w:num w:numId="9">
    <w:abstractNumId w:val="4"/>
  </w:num>
  <w:num w:numId="10">
    <w:abstractNumId w:val="10"/>
  </w:num>
  <w:num w:numId="11">
    <w:abstractNumId w:val="9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A5"/>
    <w:rsid w:val="0003586A"/>
    <w:rsid w:val="00036A5E"/>
    <w:rsid w:val="00055C68"/>
    <w:rsid w:val="00062964"/>
    <w:rsid w:val="00081D3F"/>
    <w:rsid w:val="00095B9B"/>
    <w:rsid w:val="00097AD0"/>
    <w:rsid w:val="000A2EB0"/>
    <w:rsid w:val="000B4E60"/>
    <w:rsid w:val="000C39F2"/>
    <w:rsid w:val="000F4C3E"/>
    <w:rsid w:val="00120B68"/>
    <w:rsid w:val="00120FBF"/>
    <w:rsid w:val="00144A24"/>
    <w:rsid w:val="00155A87"/>
    <w:rsid w:val="001620B5"/>
    <w:rsid w:val="0018360A"/>
    <w:rsid w:val="00190208"/>
    <w:rsid w:val="001919A1"/>
    <w:rsid w:val="001A33E9"/>
    <w:rsid w:val="001C03A9"/>
    <w:rsid w:val="001C0B19"/>
    <w:rsid w:val="002901F7"/>
    <w:rsid w:val="00291D48"/>
    <w:rsid w:val="002944A5"/>
    <w:rsid w:val="002A37A2"/>
    <w:rsid w:val="002C0BB1"/>
    <w:rsid w:val="002F2649"/>
    <w:rsid w:val="002F2834"/>
    <w:rsid w:val="0030326D"/>
    <w:rsid w:val="00341775"/>
    <w:rsid w:val="00382019"/>
    <w:rsid w:val="003868D7"/>
    <w:rsid w:val="00391A0E"/>
    <w:rsid w:val="003C407C"/>
    <w:rsid w:val="003D44E3"/>
    <w:rsid w:val="003D6619"/>
    <w:rsid w:val="004025BD"/>
    <w:rsid w:val="0040532C"/>
    <w:rsid w:val="00407C38"/>
    <w:rsid w:val="004574AA"/>
    <w:rsid w:val="00480171"/>
    <w:rsid w:val="00484040"/>
    <w:rsid w:val="004A70FF"/>
    <w:rsid w:val="004F5C8F"/>
    <w:rsid w:val="00525EBC"/>
    <w:rsid w:val="00533172"/>
    <w:rsid w:val="0053791A"/>
    <w:rsid w:val="005B59CA"/>
    <w:rsid w:val="005E4C50"/>
    <w:rsid w:val="005F3314"/>
    <w:rsid w:val="006160EC"/>
    <w:rsid w:val="006245E3"/>
    <w:rsid w:val="0063393C"/>
    <w:rsid w:val="006742B9"/>
    <w:rsid w:val="00681DED"/>
    <w:rsid w:val="006D5033"/>
    <w:rsid w:val="006E70D7"/>
    <w:rsid w:val="0070166C"/>
    <w:rsid w:val="00706613"/>
    <w:rsid w:val="007073EC"/>
    <w:rsid w:val="00715CBA"/>
    <w:rsid w:val="00780B46"/>
    <w:rsid w:val="00781662"/>
    <w:rsid w:val="00790850"/>
    <w:rsid w:val="007C45EF"/>
    <w:rsid w:val="007C5C39"/>
    <w:rsid w:val="007F11BF"/>
    <w:rsid w:val="00806FCC"/>
    <w:rsid w:val="0082318B"/>
    <w:rsid w:val="0082556F"/>
    <w:rsid w:val="00826956"/>
    <w:rsid w:val="00842841"/>
    <w:rsid w:val="008A7B27"/>
    <w:rsid w:val="008B3FEB"/>
    <w:rsid w:val="008E0ED7"/>
    <w:rsid w:val="008E6EBB"/>
    <w:rsid w:val="00902287"/>
    <w:rsid w:val="00905698"/>
    <w:rsid w:val="009445ED"/>
    <w:rsid w:val="00954B97"/>
    <w:rsid w:val="00956F1E"/>
    <w:rsid w:val="0096559A"/>
    <w:rsid w:val="0098165B"/>
    <w:rsid w:val="009C0B4A"/>
    <w:rsid w:val="009F6359"/>
    <w:rsid w:val="00A218DE"/>
    <w:rsid w:val="00A530FD"/>
    <w:rsid w:val="00A76E20"/>
    <w:rsid w:val="00A80E6C"/>
    <w:rsid w:val="00A83B32"/>
    <w:rsid w:val="00A97710"/>
    <w:rsid w:val="00AC5DFB"/>
    <w:rsid w:val="00AD43A3"/>
    <w:rsid w:val="00B00918"/>
    <w:rsid w:val="00B0104C"/>
    <w:rsid w:val="00B6284B"/>
    <w:rsid w:val="00B71938"/>
    <w:rsid w:val="00B8220B"/>
    <w:rsid w:val="00BA4D51"/>
    <w:rsid w:val="00BB3738"/>
    <w:rsid w:val="00BC6A16"/>
    <w:rsid w:val="00BD35A9"/>
    <w:rsid w:val="00BD5FA9"/>
    <w:rsid w:val="00C03BFD"/>
    <w:rsid w:val="00C062A6"/>
    <w:rsid w:val="00C26D21"/>
    <w:rsid w:val="00C3310B"/>
    <w:rsid w:val="00C50F13"/>
    <w:rsid w:val="00C61181"/>
    <w:rsid w:val="00C64F6D"/>
    <w:rsid w:val="00CA098C"/>
    <w:rsid w:val="00CB096E"/>
    <w:rsid w:val="00CB0B46"/>
    <w:rsid w:val="00CD45BC"/>
    <w:rsid w:val="00CE7132"/>
    <w:rsid w:val="00CE7D18"/>
    <w:rsid w:val="00D14BBA"/>
    <w:rsid w:val="00D85577"/>
    <w:rsid w:val="00DB3D54"/>
    <w:rsid w:val="00DB532A"/>
    <w:rsid w:val="00DB6647"/>
    <w:rsid w:val="00DB6FE5"/>
    <w:rsid w:val="00E04415"/>
    <w:rsid w:val="00E3532E"/>
    <w:rsid w:val="00E4576F"/>
    <w:rsid w:val="00E9758F"/>
    <w:rsid w:val="00EA44EE"/>
    <w:rsid w:val="00EA546D"/>
    <w:rsid w:val="00EB0745"/>
    <w:rsid w:val="00EB6D57"/>
    <w:rsid w:val="00EC1F59"/>
    <w:rsid w:val="00EF07A1"/>
    <w:rsid w:val="00EF75CB"/>
    <w:rsid w:val="00F25D62"/>
    <w:rsid w:val="00F31091"/>
    <w:rsid w:val="00F55E10"/>
    <w:rsid w:val="00F610CE"/>
    <w:rsid w:val="00F8709B"/>
    <w:rsid w:val="00F9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4CA95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5BD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B6D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Lienhypertextesuivi">
    <w:name w:val="FollowedHyperlink"/>
    <w:basedOn w:val="Policepardfaut"/>
    <w:uiPriority w:val="99"/>
    <w:semiHidden/>
    <w:unhideWhenUsed/>
    <w:rsid w:val="0070661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5BD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B6D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Lienhypertextesuivi">
    <w:name w:val="FollowedHyperlink"/>
    <w:basedOn w:val="Policepardfaut"/>
    <w:uiPriority w:val="99"/>
    <w:semiHidden/>
    <w:unhideWhenUsed/>
    <w:rsid w:val="007066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4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eyrolles.com/Accueil/Editeur/6/eyrolles.php" TargetMode="External"/><Relationship Id="rId12" Type="http://schemas.openxmlformats.org/officeDocument/2006/relationships/hyperlink" Target="https://fr.vikidia.org/wiki/Grand_ensemble" TargetMode="External"/><Relationship Id="rId13" Type="http://schemas.openxmlformats.org/officeDocument/2006/relationships/hyperlink" Target="http://www.arts-et-metiers.net/sites/arts-et-metiers.net/files/asset/document/carnet_grues.pdf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eyrolles.com/Accueil/Auteur/xavier-bezancon-76789" TargetMode="External"/><Relationship Id="rId10" Type="http://schemas.openxmlformats.org/officeDocument/2006/relationships/hyperlink" Target="http://www.eyrolles.com/Accueil/Auteur/daniel-devillebichot-12076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03697-9975-674F-8989-06C2D5D86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1421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Francesca Cadieu</cp:lastModifiedBy>
  <cp:revision>6</cp:revision>
  <cp:lastPrinted>2017-07-17T10:02:00Z</cp:lastPrinted>
  <dcterms:created xsi:type="dcterms:W3CDTF">2017-07-17T10:02:00Z</dcterms:created>
  <dcterms:modified xsi:type="dcterms:W3CDTF">2017-07-18T14:50:00Z</dcterms:modified>
</cp:coreProperties>
</file>